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5"/>
        <w:tblW w:w="5000" w:type="pct"/>
        <w:tblLook w:val="00A0" w:firstRow="1" w:lastRow="0" w:firstColumn="1" w:lastColumn="0" w:noHBand="0" w:noVBand="0"/>
      </w:tblPr>
      <w:tblGrid>
        <w:gridCol w:w="2538"/>
        <w:gridCol w:w="1681"/>
        <w:gridCol w:w="2270"/>
        <w:gridCol w:w="2799"/>
      </w:tblGrid>
      <w:tr w:rsidR="00964628" w:rsidRPr="00A86F05" w:rsidTr="004F0287">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C334B9"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11</w:t>
            </w:r>
          </w:p>
        </w:tc>
      </w:tr>
      <w:tr w:rsidR="00701711"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AB5829"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Správa a údržba jezírka</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F73F0" w:rsidRDefault="007F73F0" w:rsidP="00AB5829">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Správa a údržba jezírka zahrnuje jeho každodenní kontrolu a čištění a jednou ročně </w:t>
            </w:r>
            <w:r w:rsidR="00985907">
              <w:rPr>
                <w:rFonts w:asciiTheme="minorHAnsi" w:hAnsiTheme="minorHAnsi" w:cstheme="minorHAnsi"/>
                <w:b w:val="0"/>
                <w:sz w:val="22"/>
              </w:rPr>
              <w:t>kompletní vyčištění včetně jeho dna.</w:t>
            </w:r>
          </w:p>
          <w:p w:rsidR="00AB5829" w:rsidRDefault="00AB5829" w:rsidP="00AB5829">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Údržba jezírka se provádí po celý rok a zahrnuje tyto služby:</w:t>
            </w:r>
          </w:p>
          <w:p w:rsidR="00AB5829" w:rsidRDefault="00AB5829" w:rsidP="00AB5829">
            <w:pPr>
              <w:pStyle w:val="Zkladntext"/>
              <w:keepLines/>
              <w:widowControl w:val="0"/>
              <w:numPr>
                <w:ilvl w:val="0"/>
                <w:numId w:val="38"/>
              </w:numPr>
              <w:jc w:val="both"/>
              <w:rPr>
                <w:rFonts w:asciiTheme="minorHAnsi" w:hAnsiTheme="minorHAnsi" w:cstheme="minorHAnsi"/>
                <w:b w:val="0"/>
                <w:sz w:val="22"/>
              </w:rPr>
            </w:pPr>
            <w:r>
              <w:rPr>
                <w:rFonts w:asciiTheme="minorHAnsi" w:hAnsiTheme="minorHAnsi" w:cstheme="minorHAnsi"/>
                <w:b w:val="0"/>
                <w:sz w:val="22"/>
              </w:rPr>
              <w:t xml:space="preserve">Každý </w:t>
            </w:r>
            <w:r w:rsidR="0019582F">
              <w:rPr>
                <w:rFonts w:asciiTheme="minorHAnsi" w:hAnsiTheme="minorHAnsi" w:cstheme="minorHAnsi"/>
                <w:b w:val="0"/>
                <w:sz w:val="22"/>
              </w:rPr>
              <w:t xml:space="preserve">všední den kontrola, popř. </w:t>
            </w:r>
            <w:r>
              <w:rPr>
                <w:rFonts w:asciiTheme="minorHAnsi" w:hAnsiTheme="minorHAnsi" w:cstheme="minorHAnsi"/>
                <w:b w:val="0"/>
                <w:sz w:val="22"/>
              </w:rPr>
              <w:t>čištění hladiny jezírka od spadaného listí, větví a jiných nečistot</w:t>
            </w:r>
          </w:p>
          <w:p w:rsidR="00AB5829" w:rsidRDefault="00BC4423" w:rsidP="00AB5829">
            <w:pPr>
              <w:pStyle w:val="Zkladntext"/>
              <w:keepLines/>
              <w:widowControl w:val="0"/>
              <w:numPr>
                <w:ilvl w:val="0"/>
                <w:numId w:val="38"/>
              </w:numPr>
              <w:jc w:val="both"/>
              <w:rPr>
                <w:rFonts w:asciiTheme="minorHAnsi" w:hAnsiTheme="minorHAnsi" w:cstheme="minorHAnsi"/>
                <w:b w:val="0"/>
                <w:sz w:val="22"/>
              </w:rPr>
            </w:pPr>
            <w:r>
              <w:rPr>
                <w:rFonts w:asciiTheme="minorHAnsi" w:hAnsiTheme="minorHAnsi" w:cstheme="minorHAnsi"/>
                <w:b w:val="0"/>
                <w:sz w:val="22"/>
              </w:rPr>
              <w:t xml:space="preserve">Každý </w:t>
            </w:r>
            <w:r w:rsidR="00566247">
              <w:rPr>
                <w:rFonts w:asciiTheme="minorHAnsi" w:hAnsiTheme="minorHAnsi" w:cstheme="minorHAnsi"/>
                <w:b w:val="0"/>
                <w:sz w:val="22"/>
              </w:rPr>
              <w:t xml:space="preserve">všední </w:t>
            </w:r>
            <w:r>
              <w:rPr>
                <w:rFonts w:asciiTheme="minorHAnsi" w:hAnsiTheme="minorHAnsi" w:cstheme="minorHAnsi"/>
                <w:b w:val="0"/>
                <w:sz w:val="22"/>
              </w:rPr>
              <w:t>den č</w:t>
            </w:r>
            <w:r w:rsidR="00AB5829">
              <w:rPr>
                <w:rFonts w:asciiTheme="minorHAnsi" w:hAnsiTheme="minorHAnsi" w:cstheme="minorHAnsi"/>
                <w:b w:val="0"/>
                <w:sz w:val="22"/>
              </w:rPr>
              <w:t>ištění a zametání lávky</w:t>
            </w:r>
            <w:r>
              <w:rPr>
                <w:rFonts w:asciiTheme="minorHAnsi" w:hAnsiTheme="minorHAnsi" w:cstheme="minorHAnsi"/>
                <w:b w:val="0"/>
                <w:sz w:val="22"/>
              </w:rPr>
              <w:t xml:space="preserve"> </w:t>
            </w:r>
          </w:p>
          <w:p w:rsidR="00AB5829" w:rsidRPr="00AB5829" w:rsidRDefault="00AB5829" w:rsidP="00460344">
            <w:pPr>
              <w:pStyle w:val="Zkladntext"/>
              <w:keepLines/>
              <w:widowControl w:val="0"/>
              <w:numPr>
                <w:ilvl w:val="0"/>
                <w:numId w:val="38"/>
              </w:numPr>
              <w:jc w:val="both"/>
              <w:rPr>
                <w:rFonts w:asciiTheme="minorHAnsi" w:hAnsiTheme="minorHAnsi" w:cstheme="minorHAnsi"/>
                <w:b w:val="0"/>
                <w:sz w:val="22"/>
              </w:rPr>
            </w:pPr>
            <w:r>
              <w:rPr>
                <w:rFonts w:asciiTheme="minorHAnsi" w:hAnsiTheme="minorHAnsi" w:cstheme="minorHAnsi"/>
                <w:b w:val="0"/>
                <w:sz w:val="22"/>
              </w:rPr>
              <w:t xml:space="preserve">Naložení, odvoz a uložení vzniklé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a odpadků na skládku </w:t>
            </w:r>
          </w:p>
          <w:p w:rsidR="003E14A5" w:rsidRDefault="003E14A5" w:rsidP="00460344">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Čištění jezírka bude probíhat na začátku sezóny, tedy během </w:t>
            </w:r>
            <w:r w:rsidR="007A0758">
              <w:rPr>
                <w:rFonts w:asciiTheme="minorHAnsi" w:hAnsiTheme="minorHAnsi" w:cstheme="minorHAnsi"/>
                <w:b w:val="0"/>
                <w:sz w:val="22"/>
              </w:rPr>
              <w:t xml:space="preserve">měsíce </w:t>
            </w:r>
            <w:r>
              <w:rPr>
                <w:rFonts w:asciiTheme="minorHAnsi" w:hAnsiTheme="minorHAnsi" w:cstheme="minorHAnsi"/>
                <w:b w:val="0"/>
                <w:sz w:val="22"/>
              </w:rPr>
              <w:t>dubna. Tato služba zahrnuje:</w:t>
            </w:r>
          </w:p>
          <w:p w:rsidR="003E14A5" w:rsidRDefault="003E14A5" w:rsidP="003E14A5">
            <w:pPr>
              <w:pStyle w:val="Zkladntext"/>
              <w:keepLines/>
              <w:widowControl w:val="0"/>
              <w:numPr>
                <w:ilvl w:val="0"/>
                <w:numId w:val="36"/>
              </w:numPr>
              <w:jc w:val="both"/>
              <w:rPr>
                <w:rFonts w:asciiTheme="minorHAnsi" w:hAnsiTheme="minorHAnsi" w:cstheme="minorHAnsi"/>
                <w:b w:val="0"/>
                <w:sz w:val="22"/>
              </w:rPr>
            </w:pPr>
            <w:r>
              <w:rPr>
                <w:rFonts w:asciiTheme="minorHAnsi" w:hAnsiTheme="minorHAnsi" w:cstheme="minorHAnsi"/>
                <w:b w:val="0"/>
                <w:sz w:val="22"/>
              </w:rPr>
              <w:t>Kompletní vyčištění hladiny</w:t>
            </w:r>
          </w:p>
          <w:p w:rsidR="003E14A5" w:rsidRDefault="003E14A5" w:rsidP="003E14A5">
            <w:pPr>
              <w:pStyle w:val="Zkladntext"/>
              <w:keepLines/>
              <w:widowControl w:val="0"/>
              <w:numPr>
                <w:ilvl w:val="0"/>
                <w:numId w:val="36"/>
              </w:numPr>
              <w:jc w:val="both"/>
              <w:rPr>
                <w:rFonts w:asciiTheme="minorHAnsi" w:hAnsiTheme="minorHAnsi" w:cstheme="minorHAnsi"/>
                <w:b w:val="0"/>
                <w:sz w:val="22"/>
              </w:rPr>
            </w:pPr>
            <w:r>
              <w:rPr>
                <w:rFonts w:asciiTheme="minorHAnsi" w:hAnsiTheme="minorHAnsi" w:cstheme="minorHAnsi"/>
                <w:b w:val="0"/>
                <w:sz w:val="22"/>
              </w:rPr>
              <w:t>Kompletní vyčištění dna</w:t>
            </w:r>
          </w:p>
          <w:p w:rsidR="003E14A5" w:rsidRDefault="003E14A5" w:rsidP="003E14A5">
            <w:pPr>
              <w:pStyle w:val="Zkladntext"/>
              <w:keepLines/>
              <w:widowControl w:val="0"/>
              <w:numPr>
                <w:ilvl w:val="0"/>
                <w:numId w:val="36"/>
              </w:numPr>
              <w:jc w:val="both"/>
              <w:rPr>
                <w:rFonts w:asciiTheme="minorHAnsi" w:hAnsiTheme="minorHAnsi" w:cstheme="minorHAnsi"/>
                <w:b w:val="0"/>
                <w:sz w:val="22"/>
              </w:rPr>
            </w:pPr>
            <w:r>
              <w:rPr>
                <w:rFonts w:asciiTheme="minorHAnsi" w:hAnsiTheme="minorHAnsi" w:cstheme="minorHAnsi"/>
                <w:b w:val="0"/>
                <w:sz w:val="22"/>
              </w:rPr>
              <w:t>Vyčištění odtokového hrdla</w:t>
            </w:r>
          </w:p>
          <w:p w:rsidR="00467C3F" w:rsidRPr="00CC0CB5" w:rsidRDefault="003E14A5" w:rsidP="003E14A5">
            <w:pPr>
              <w:pStyle w:val="Zkladntext"/>
              <w:keepLines/>
              <w:widowControl w:val="0"/>
              <w:numPr>
                <w:ilvl w:val="0"/>
                <w:numId w:val="36"/>
              </w:numPr>
              <w:jc w:val="both"/>
              <w:rPr>
                <w:rFonts w:asciiTheme="minorHAnsi" w:hAnsiTheme="minorHAnsi" w:cstheme="minorHAnsi"/>
                <w:b w:val="0"/>
                <w:sz w:val="22"/>
              </w:rPr>
            </w:pPr>
            <w:r>
              <w:rPr>
                <w:rFonts w:asciiTheme="minorHAnsi" w:hAnsiTheme="minorHAnsi" w:cstheme="minorHAnsi"/>
                <w:b w:val="0"/>
                <w:sz w:val="22"/>
              </w:rPr>
              <w:t xml:space="preserve">Naložení, odvoz a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či odpadu na skládce</w:t>
            </w:r>
            <w:r w:rsidR="00966477">
              <w:rPr>
                <w:rFonts w:asciiTheme="minorHAnsi" w:hAnsiTheme="minorHAnsi" w:cstheme="minorHAnsi"/>
                <w:b w:val="0"/>
                <w:sz w:val="22"/>
              </w:rPr>
              <w:t xml:space="preserve"> každý den po skončení prací</w:t>
            </w:r>
          </w:p>
        </w:tc>
      </w:tr>
      <w:tr w:rsidR="00321388"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F62C8F" w:rsidP="004A113E">
            <w:pPr>
              <w:keepLines/>
              <w:widowControl w:val="0"/>
              <w:spacing w:before="20" w:after="20" w:line="288" w:lineRule="auto"/>
              <w:jc w:val="center"/>
              <w:rPr>
                <w:rFonts w:cstheme="minorHAnsi"/>
                <w:b w:val="0"/>
              </w:rPr>
            </w:pPr>
            <w:r>
              <w:rPr>
                <w:rFonts w:cstheme="minorHAnsi"/>
              </w:rPr>
              <w:t>Správa a údržba jezírka</w:t>
            </w:r>
          </w:p>
        </w:tc>
      </w:tr>
      <w:tr w:rsidR="00F62C8F"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F62C8F" w:rsidRPr="00A86F05" w:rsidRDefault="00F62C8F"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F62C8F" w:rsidRPr="00A86F05" w:rsidRDefault="00D7051D" w:rsidP="00EB5A16">
            <w:pPr>
              <w:keepLines/>
              <w:widowControl w:val="0"/>
              <w:spacing w:before="20" w:after="20" w:line="288" w:lineRule="auto"/>
              <w:jc w:val="center"/>
              <w:rPr>
                <w:rFonts w:cstheme="minorHAnsi"/>
                <w:b/>
              </w:rPr>
            </w:pPr>
            <w:r>
              <w:rPr>
                <w:rFonts w:cstheme="minorHAnsi"/>
                <w:b/>
              </w:rPr>
              <w:t>Úkon</w:t>
            </w:r>
          </w:p>
        </w:tc>
        <w:tc>
          <w:tcPr>
            <w:tcW w:w="1222" w:type="pct"/>
          </w:tcPr>
          <w:p w:rsidR="00F62C8F" w:rsidRPr="00A86F05" w:rsidRDefault="00F62C8F">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07" w:type="pct"/>
          </w:tcPr>
          <w:p w:rsidR="00F62C8F" w:rsidRPr="00A86F05" w:rsidRDefault="00F62C8F" w:rsidP="001F2EDE">
            <w:pPr>
              <w:keepLines/>
              <w:widowControl w:val="0"/>
              <w:spacing w:before="20" w:after="20" w:line="288" w:lineRule="auto"/>
              <w:jc w:val="center"/>
              <w:rPr>
                <w:rFonts w:cstheme="minorHAnsi"/>
                <w:b/>
              </w:rPr>
            </w:pPr>
            <w:r w:rsidRPr="00A86F05">
              <w:rPr>
                <w:rFonts w:cstheme="minorHAnsi"/>
                <w:b/>
              </w:rPr>
              <w:t xml:space="preserve">Jednotková cena </w:t>
            </w:r>
            <w:r w:rsidR="00550FE0">
              <w:rPr>
                <w:rFonts w:cstheme="minorHAnsi"/>
                <w:b/>
              </w:rPr>
              <w:t xml:space="preserve">za úkon </w:t>
            </w:r>
            <w:r>
              <w:rPr>
                <w:rFonts w:cstheme="minorHAnsi"/>
                <w:b/>
              </w:rPr>
              <w:t>v Kč bez DPH</w:t>
            </w:r>
          </w:p>
        </w:tc>
      </w:tr>
      <w:tr w:rsidR="00F62C8F"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F62C8F" w:rsidRDefault="00F62C8F" w:rsidP="00FD6023">
            <w:pPr>
              <w:keepLines/>
              <w:widowControl w:val="0"/>
              <w:spacing w:before="20" w:after="20" w:line="288" w:lineRule="auto"/>
              <w:jc w:val="center"/>
              <w:rPr>
                <w:rFonts w:cstheme="minorHAnsi"/>
                <w:b w:val="0"/>
              </w:rPr>
            </w:pPr>
            <w:r>
              <w:rPr>
                <w:rFonts w:cstheme="minorHAnsi"/>
                <w:b w:val="0"/>
              </w:rPr>
              <w:t>Údržba jezírka</w:t>
            </w:r>
          </w:p>
        </w:tc>
        <w:tc>
          <w:tcPr>
            <w:cnfStyle w:val="000010000000" w:firstRow="0" w:lastRow="0" w:firstColumn="0" w:lastColumn="0" w:oddVBand="1" w:evenVBand="0" w:oddHBand="0" w:evenHBand="0" w:firstRowFirstColumn="0" w:firstRowLastColumn="0" w:lastRowFirstColumn="0" w:lastRowLastColumn="0"/>
            <w:tcW w:w="905" w:type="pct"/>
          </w:tcPr>
          <w:p w:rsidR="00F62C8F" w:rsidRDefault="00D7051D" w:rsidP="00FD6023">
            <w:pPr>
              <w:jc w:val="center"/>
              <w:rPr>
                <w:rFonts w:eastAsia="Times New Roman" w:cstheme="minorHAnsi"/>
                <w:color w:val="000000"/>
              </w:rPr>
            </w:pPr>
            <w:r>
              <w:rPr>
                <w:rFonts w:eastAsia="Times New Roman" w:cstheme="minorHAnsi"/>
                <w:color w:val="000000"/>
              </w:rPr>
              <w:t>1</w:t>
            </w:r>
          </w:p>
        </w:tc>
        <w:tc>
          <w:tcPr>
            <w:tcW w:w="1222" w:type="pct"/>
          </w:tcPr>
          <w:p w:rsidR="00F62C8F" w:rsidRDefault="00D7051D" w:rsidP="00FD602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265</w:t>
            </w:r>
          </w:p>
        </w:tc>
        <w:tc>
          <w:tcPr>
            <w:cnfStyle w:val="000010000000" w:firstRow="0" w:lastRow="0" w:firstColumn="0" w:lastColumn="0" w:oddVBand="1" w:evenVBand="0" w:oddHBand="0" w:evenHBand="0" w:firstRowFirstColumn="0" w:firstRowLastColumn="0" w:lastRowFirstColumn="0" w:lastRowLastColumn="0"/>
            <w:tcW w:w="1507" w:type="pct"/>
          </w:tcPr>
          <w:p w:rsidR="00F62C8F" w:rsidRPr="00A86F05" w:rsidRDefault="00F62C8F" w:rsidP="00FD6023">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62C8F"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F62C8F" w:rsidRDefault="00F62C8F" w:rsidP="00467C3F">
            <w:pPr>
              <w:keepLines/>
              <w:widowControl w:val="0"/>
              <w:spacing w:before="20" w:after="20" w:line="288" w:lineRule="auto"/>
              <w:jc w:val="center"/>
              <w:rPr>
                <w:rFonts w:cstheme="minorHAnsi"/>
                <w:b w:val="0"/>
              </w:rPr>
            </w:pPr>
            <w:r>
              <w:rPr>
                <w:rFonts w:cstheme="minorHAnsi"/>
                <w:b w:val="0"/>
              </w:rPr>
              <w:t>Čištění jezírka</w:t>
            </w:r>
          </w:p>
        </w:tc>
        <w:tc>
          <w:tcPr>
            <w:cnfStyle w:val="000010000000" w:firstRow="0" w:lastRow="0" w:firstColumn="0" w:lastColumn="0" w:oddVBand="1" w:evenVBand="0" w:oddHBand="0" w:evenHBand="0" w:firstRowFirstColumn="0" w:firstRowLastColumn="0" w:lastRowFirstColumn="0" w:lastRowLastColumn="0"/>
            <w:tcW w:w="905" w:type="pct"/>
          </w:tcPr>
          <w:p w:rsidR="00F62C8F" w:rsidRDefault="00D7051D" w:rsidP="00452154">
            <w:pPr>
              <w:jc w:val="center"/>
              <w:rPr>
                <w:rFonts w:eastAsia="Times New Roman" w:cstheme="minorHAnsi"/>
                <w:color w:val="000000"/>
              </w:rPr>
            </w:pPr>
            <w:r>
              <w:rPr>
                <w:rFonts w:eastAsia="Times New Roman" w:cstheme="minorHAnsi"/>
                <w:color w:val="000000"/>
              </w:rPr>
              <w:t>1</w:t>
            </w:r>
          </w:p>
        </w:tc>
        <w:tc>
          <w:tcPr>
            <w:tcW w:w="1222" w:type="pct"/>
          </w:tcPr>
          <w:p w:rsidR="00F62C8F" w:rsidRDefault="00F62C8F" w:rsidP="0045215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F62C8F" w:rsidRPr="00A86F05" w:rsidRDefault="00F62C8F"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52E3A"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452E3A"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F62C8F" w:rsidP="00002D19">
            <w:pPr>
              <w:keepLines/>
              <w:widowControl w:val="0"/>
              <w:spacing w:before="20" w:after="20" w:line="288" w:lineRule="auto"/>
              <w:jc w:val="center"/>
              <w:rPr>
                <w:rFonts w:cstheme="minorHAnsi"/>
                <w:b w:val="0"/>
              </w:rPr>
            </w:pPr>
            <w:r>
              <w:rPr>
                <w:rFonts w:cstheme="minorHAnsi"/>
              </w:rPr>
              <w:t>Správa a údržba jezírka</w:t>
            </w:r>
          </w:p>
        </w:tc>
      </w:tr>
      <w:tr w:rsidR="00452E3A" w:rsidRPr="00366279" w:rsidTr="004F0287">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0069C3" w:rsidRDefault="00452E3A" w:rsidP="00B26879">
            <w:pPr>
              <w:pStyle w:val="Odstavecseseznamem"/>
              <w:keepLines/>
              <w:widowControl w:val="0"/>
              <w:numPr>
                <w:ilvl w:val="0"/>
                <w:numId w:val="12"/>
              </w:numPr>
              <w:spacing w:before="20" w:after="20" w:line="288" w:lineRule="auto"/>
              <w:rPr>
                <w:rFonts w:asciiTheme="minorHAnsi" w:hAnsiTheme="minorHAnsi" w:cstheme="minorHAnsi"/>
                <w:b w:val="0"/>
              </w:rPr>
            </w:pPr>
            <w:r w:rsidRPr="00366279">
              <w:rPr>
                <w:rFonts w:asciiTheme="minorHAnsi" w:hAnsiTheme="minorHAnsi" w:cstheme="minorHAnsi"/>
                <w:b w:val="0"/>
              </w:rPr>
              <w:t xml:space="preserve">Cena Služeb dle tohoto Katalogového listu musí obsahovat veškeré náklady na jejich poskytování, zejména: </w:t>
            </w:r>
          </w:p>
          <w:p w:rsidR="00452E3A" w:rsidRPr="00366279" w:rsidRDefault="000069C3" w:rsidP="00B26879">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Č</w:t>
            </w:r>
            <w:r w:rsidR="00966477" w:rsidRPr="00366279">
              <w:rPr>
                <w:rFonts w:asciiTheme="minorHAnsi" w:hAnsiTheme="minorHAnsi" w:cstheme="minorHAnsi"/>
                <w:b w:val="0"/>
              </w:rPr>
              <w:t>ištění jezírka</w:t>
            </w:r>
            <w:r w:rsidR="00566672" w:rsidRPr="00366279">
              <w:rPr>
                <w:rFonts w:asciiTheme="minorHAnsi" w:hAnsiTheme="minorHAnsi" w:cstheme="minorHAnsi"/>
                <w:b w:val="0"/>
              </w:rPr>
              <w:t xml:space="preserve">, naložení a odvoz </w:t>
            </w:r>
            <w:proofErr w:type="spellStart"/>
            <w:r w:rsidR="00566672" w:rsidRPr="00366279">
              <w:rPr>
                <w:rFonts w:asciiTheme="minorHAnsi" w:hAnsiTheme="minorHAnsi" w:cstheme="minorHAnsi"/>
                <w:b w:val="0"/>
              </w:rPr>
              <w:t>biohmoty</w:t>
            </w:r>
            <w:proofErr w:type="spellEnd"/>
            <w:r w:rsidR="00566672" w:rsidRPr="00366279">
              <w:rPr>
                <w:rFonts w:asciiTheme="minorHAnsi" w:hAnsiTheme="minorHAnsi" w:cstheme="minorHAnsi"/>
                <w:b w:val="0"/>
              </w:rPr>
              <w:t xml:space="preserve"> a její skládkovné, </w:t>
            </w:r>
            <w:r w:rsidR="000827F7" w:rsidRPr="00366279">
              <w:rPr>
                <w:rFonts w:asciiTheme="minorHAnsi" w:hAnsiTheme="minorHAnsi" w:cstheme="minorHAnsi"/>
                <w:b w:val="0"/>
              </w:rPr>
              <w:t xml:space="preserve">doprava, </w:t>
            </w:r>
            <w:r w:rsidR="00452E3A" w:rsidRPr="00366279">
              <w:rPr>
                <w:rFonts w:asciiTheme="minorHAnsi" w:hAnsiTheme="minorHAnsi" w:cstheme="minorHAnsi"/>
                <w:b w:val="0"/>
              </w:rPr>
              <w:t>potřebné vybavení a techniku.</w:t>
            </w:r>
          </w:p>
          <w:p w:rsidR="00366279" w:rsidRPr="00366279" w:rsidRDefault="00366279" w:rsidP="00B26879">
            <w:pPr>
              <w:pStyle w:val="Odstavecseseznamem"/>
              <w:keepLines/>
              <w:widowControl w:val="0"/>
              <w:numPr>
                <w:ilvl w:val="1"/>
                <w:numId w:val="12"/>
              </w:numPr>
              <w:spacing w:before="20" w:after="20" w:line="288" w:lineRule="auto"/>
              <w:rPr>
                <w:rFonts w:asciiTheme="minorHAnsi" w:hAnsiTheme="minorHAnsi" w:cstheme="minorHAnsi"/>
                <w:b w:val="0"/>
              </w:rPr>
            </w:pPr>
            <w:r w:rsidRPr="00366279">
              <w:rPr>
                <w:rFonts w:asciiTheme="minorHAnsi" w:hAnsiTheme="minorHAnsi" w:cstheme="minorHAnsi"/>
                <w:b w:val="0"/>
              </w:rPr>
              <w:t>Mzdové náklady zaměstnanců či jiných osob Poskytovatele, podílejících se na plnění Služeb dle tohoto Katalogového listu.</w:t>
            </w:r>
          </w:p>
          <w:p w:rsidR="00366279" w:rsidRPr="00366279" w:rsidRDefault="00366279" w:rsidP="00B26879">
            <w:pPr>
              <w:pStyle w:val="Odstavecseseznamem"/>
              <w:keepLines/>
              <w:widowControl w:val="0"/>
              <w:numPr>
                <w:ilvl w:val="1"/>
                <w:numId w:val="12"/>
              </w:numPr>
              <w:spacing w:before="20" w:after="20" w:line="288" w:lineRule="auto"/>
              <w:rPr>
                <w:rFonts w:asciiTheme="minorHAnsi" w:hAnsiTheme="minorHAnsi" w:cstheme="minorHAnsi"/>
                <w:b w:val="0"/>
              </w:rPr>
            </w:pPr>
            <w:r w:rsidRPr="00366279">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0827F7" w:rsidRPr="00550FE0" w:rsidRDefault="00452E3A" w:rsidP="00B26879">
            <w:pPr>
              <w:pStyle w:val="Odstavecseseznamem"/>
              <w:keepLines/>
              <w:widowControl w:val="0"/>
              <w:numPr>
                <w:ilvl w:val="0"/>
                <w:numId w:val="12"/>
              </w:numPr>
              <w:spacing w:before="20" w:after="20" w:line="288" w:lineRule="auto"/>
              <w:rPr>
                <w:rFonts w:asciiTheme="minorHAnsi" w:hAnsiTheme="minorHAnsi" w:cstheme="minorHAnsi"/>
                <w:b w:val="0"/>
              </w:rPr>
            </w:pPr>
            <w:r w:rsidRPr="00366279">
              <w:rPr>
                <w:rFonts w:asciiTheme="minorHAnsi" w:hAnsiTheme="minorHAnsi" w:cs="TimesNewRoman"/>
                <w:b w:val="0"/>
              </w:rPr>
              <w:t>Vozidla (</w:t>
            </w:r>
            <w:r w:rsidR="002E2562" w:rsidRPr="00366279">
              <w:rPr>
                <w:rFonts w:asciiTheme="minorHAnsi" w:hAnsiTheme="minorHAnsi" w:cs="TimesNewRoman"/>
                <w:b w:val="0"/>
              </w:rPr>
              <w:t xml:space="preserve">pro odvoz </w:t>
            </w:r>
            <w:proofErr w:type="spellStart"/>
            <w:r w:rsidR="002E2562" w:rsidRPr="00366279">
              <w:rPr>
                <w:rFonts w:asciiTheme="minorHAnsi" w:hAnsiTheme="minorHAnsi" w:cs="TimesNewRoman"/>
                <w:b w:val="0"/>
              </w:rPr>
              <w:t>biohmoty</w:t>
            </w:r>
            <w:proofErr w:type="spellEnd"/>
            <w:r w:rsidRPr="00366279">
              <w:rPr>
                <w:rFonts w:asciiTheme="minorHAnsi" w:hAnsiTheme="minorHAnsi" w:cs="TimesNewRoman"/>
                <w:b w:val="0"/>
              </w:rPr>
              <w:t>) nebudou vjíždět do zeleně.</w:t>
            </w:r>
          </w:p>
          <w:p w:rsidR="00550FE0" w:rsidRPr="00550FE0" w:rsidRDefault="00550FE0" w:rsidP="00B26879">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faktury.</w:t>
            </w:r>
          </w:p>
          <w:p w:rsidR="00550FE0" w:rsidRPr="00550FE0" w:rsidRDefault="00550FE0" w:rsidP="00B26879">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Objednatel bude dodavatelem informován o všech pracích prováděných nad rámec základních služeb, dodavatel nikdy nezahájí práce bez souhlasu objednatele.</w:t>
            </w:r>
          </w:p>
          <w:p w:rsidR="00550FE0" w:rsidRPr="00366279" w:rsidRDefault="00550FE0" w:rsidP="00B26879">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Všechny probíhající práce budou průběžně focené pro případ nemožnosti kontroly prací </w:t>
            </w:r>
            <w:r>
              <w:rPr>
                <w:rFonts w:asciiTheme="minorHAnsi" w:hAnsiTheme="minorHAnsi" w:cs="TimesNewRoman"/>
                <w:b w:val="0"/>
              </w:rPr>
              <w:lastRenderedPageBreak/>
              <w:t>zadavatelem.</w:t>
            </w:r>
          </w:p>
          <w:p w:rsidR="00550FE0" w:rsidRDefault="00550FE0" w:rsidP="00550FE0">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550FE0" w:rsidRPr="00550FE0" w:rsidRDefault="00550FE0" w:rsidP="001124B2">
            <w:pPr>
              <w:pStyle w:val="Odstavecseseznamem"/>
              <w:keepLines/>
              <w:widowControl w:val="0"/>
              <w:numPr>
                <w:ilvl w:val="0"/>
                <w:numId w:val="42"/>
              </w:numPr>
              <w:spacing w:before="20" w:after="20" w:line="288" w:lineRule="auto"/>
              <w:contextualSpacing w:val="0"/>
              <w:rPr>
                <w:rFonts w:asciiTheme="minorHAnsi" w:hAnsiTheme="minorHAnsi" w:cstheme="minorHAnsi"/>
              </w:rPr>
            </w:pPr>
            <w:r>
              <w:rPr>
                <w:rFonts w:asciiTheme="minorHAnsi" w:hAnsiTheme="minorHAnsi" w:cstheme="minorHAnsi"/>
                <w:b w:val="0"/>
              </w:rPr>
              <w:t xml:space="preserve">rozsah poskytnuté služby </w:t>
            </w:r>
          </w:p>
          <w:p w:rsidR="00550FE0" w:rsidRPr="00550FE0" w:rsidRDefault="00550FE0" w:rsidP="001124B2">
            <w:pPr>
              <w:pStyle w:val="Odstavecseseznamem"/>
              <w:keepLines/>
              <w:widowControl w:val="0"/>
              <w:numPr>
                <w:ilvl w:val="0"/>
                <w:numId w:val="42"/>
              </w:numPr>
              <w:spacing w:before="20" w:after="20" w:line="288" w:lineRule="auto"/>
              <w:contextualSpacing w:val="0"/>
              <w:rPr>
                <w:rFonts w:asciiTheme="minorHAnsi" w:hAnsiTheme="minorHAnsi" w:cstheme="minorHAnsi"/>
              </w:rPr>
            </w:pPr>
            <w:r w:rsidRPr="00550FE0">
              <w:rPr>
                <w:rFonts w:asciiTheme="minorHAnsi" w:hAnsiTheme="minorHAnsi" w:cstheme="minorHAnsi"/>
                <w:b w:val="0"/>
              </w:rPr>
              <w:t xml:space="preserve">datum a čas </w:t>
            </w:r>
            <w:r>
              <w:rPr>
                <w:rFonts w:asciiTheme="minorHAnsi" w:hAnsiTheme="minorHAnsi" w:cstheme="minorHAnsi"/>
                <w:b w:val="0"/>
              </w:rPr>
              <w:t>provedení čištění jezírka</w:t>
            </w:r>
          </w:p>
          <w:p w:rsidR="00550FE0" w:rsidRDefault="00550FE0" w:rsidP="00550FE0">
            <w:pPr>
              <w:pStyle w:val="Odstavecseseznamem"/>
              <w:keepLines/>
              <w:widowControl w:val="0"/>
              <w:numPr>
                <w:ilvl w:val="0"/>
                <w:numId w:val="42"/>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2"/>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550FE0" w:rsidRDefault="00550FE0" w:rsidP="00550FE0">
            <w:pPr>
              <w:pStyle w:val="Odstavecseseznamem"/>
              <w:keepLines/>
              <w:widowControl w:val="0"/>
              <w:numPr>
                <w:ilvl w:val="0"/>
                <w:numId w:val="42"/>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množství naložené a odvezené </w:t>
            </w:r>
            <w:proofErr w:type="spellStart"/>
            <w:r>
              <w:rPr>
                <w:rFonts w:asciiTheme="minorHAnsi" w:hAnsiTheme="minorHAnsi" w:cstheme="minorHAnsi"/>
                <w:b w:val="0"/>
              </w:rPr>
              <w:t>biohmoty</w:t>
            </w:r>
            <w:proofErr w:type="spellEnd"/>
          </w:p>
          <w:p w:rsidR="00452E3A" w:rsidRPr="00366279" w:rsidRDefault="00550FE0" w:rsidP="00550FE0">
            <w:pPr>
              <w:pStyle w:val="Odstavecseseznamem"/>
              <w:keepLines/>
              <w:widowControl w:val="0"/>
              <w:numPr>
                <w:ilvl w:val="0"/>
                <w:numId w:val="42"/>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366279"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66279" w:rsidRDefault="00366279"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366279"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550FE0" w:rsidRPr="00C41952" w:rsidRDefault="00550FE0" w:rsidP="00550FE0">
            <w:pPr>
              <w:pStyle w:val="Zkladntext"/>
              <w:keepLines/>
              <w:widowControl w:val="0"/>
              <w:numPr>
                <w:ilvl w:val="0"/>
                <w:numId w:val="13"/>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550FE0" w:rsidRPr="00C41952" w:rsidRDefault="00550FE0" w:rsidP="00550FE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550FE0" w:rsidRPr="00C41952" w:rsidRDefault="00550FE0" w:rsidP="00550FE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rsidR="00550FE0" w:rsidRPr="00C41952" w:rsidRDefault="00550FE0" w:rsidP="00550FE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550FE0" w:rsidRPr="00C41952" w:rsidRDefault="00550FE0" w:rsidP="00550FE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550FE0" w:rsidRPr="00C41952" w:rsidRDefault="00550FE0" w:rsidP="00550FE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w:t>
            </w:r>
            <w:r w:rsidRPr="00C41952">
              <w:rPr>
                <w:rFonts w:asciiTheme="minorHAnsi" w:hAnsiTheme="minorHAnsi" w:cstheme="minorHAnsi"/>
                <w:b w:val="0"/>
                <w:sz w:val="22"/>
                <w:szCs w:val="22"/>
              </w:rPr>
              <w:lastRenderedPageBreak/>
              <w:t xml:space="preserve">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550FE0" w:rsidRPr="00C41952" w:rsidRDefault="00550FE0" w:rsidP="00550FE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550FE0" w:rsidRPr="00C41952" w:rsidRDefault="00550FE0" w:rsidP="00550FE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366279" w:rsidRPr="0080767B" w:rsidRDefault="00550FE0" w:rsidP="00550FE0">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k jejich neoprávněnosti (jsou-li vzneseny) a vyjádření Objednatele k těmto námitkám. Přílohou faktury</w:t>
            </w:r>
            <w:r>
              <w:rPr>
                <w:rFonts w:asciiTheme="minorHAnsi" w:hAnsiTheme="minorHAnsi" w:cstheme="minorHAnsi"/>
                <w:b w:val="0"/>
                <w:sz w:val="22"/>
                <w:szCs w:val="22"/>
              </w:rPr>
              <w:t xml:space="preserve"> budou též vážní lístky ze skládky k odvezené </w:t>
            </w:r>
            <w:proofErr w:type="spellStart"/>
            <w:r>
              <w:rPr>
                <w:rFonts w:asciiTheme="minorHAnsi" w:hAnsiTheme="minorHAnsi" w:cstheme="minorHAnsi"/>
                <w:b w:val="0"/>
                <w:sz w:val="22"/>
                <w:szCs w:val="22"/>
              </w:rPr>
              <w:t>biohmotě</w:t>
            </w:r>
            <w:proofErr w:type="spellEnd"/>
            <w:r>
              <w:rPr>
                <w:rFonts w:asciiTheme="minorHAnsi" w:hAnsiTheme="minorHAnsi" w:cstheme="minorHAnsi"/>
                <w:b w:val="0"/>
                <w:sz w:val="22"/>
                <w:szCs w:val="22"/>
              </w:rPr>
              <w:t>.</w:t>
            </w:r>
          </w:p>
        </w:tc>
      </w:tr>
      <w:tr w:rsidR="00366279"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66279" w:rsidRDefault="00366279"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366279"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66279" w:rsidRPr="00766FDD" w:rsidRDefault="00366279" w:rsidP="00D47D00">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366279" w:rsidRPr="00766FDD" w:rsidRDefault="00366279" w:rsidP="006247C1">
            <w:pPr>
              <w:pStyle w:val="Odstavecseseznamem"/>
              <w:keepLines/>
              <w:widowControl w:val="0"/>
              <w:numPr>
                <w:ilvl w:val="0"/>
                <w:numId w:val="39"/>
              </w:numPr>
              <w:spacing w:before="20" w:after="20" w:line="288" w:lineRule="auto"/>
              <w:rPr>
                <w:rFonts w:cstheme="minorHAnsi"/>
                <w:b w:val="0"/>
              </w:rPr>
            </w:pPr>
            <w:r>
              <w:rPr>
                <w:rFonts w:asciiTheme="minorHAnsi" w:hAnsiTheme="minorHAnsi" w:cstheme="minorHAnsi"/>
                <w:b w:val="0"/>
              </w:rPr>
              <w:t>V případě zjištění absence kontroly jezírka a či</w:t>
            </w:r>
            <w:r w:rsidR="00DD3680">
              <w:rPr>
                <w:rFonts w:asciiTheme="minorHAnsi" w:hAnsiTheme="minorHAnsi" w:cstheme="minorHAnsi"/>
                <w:b w:val="0"/>
              </w:rPr>
              <w:t>štění jezírka více jak jeden týden</w:t>
            </w:r>
            <w:r>
              <w:rPr>
                <w:rFonts w:asciiTheme="minorHAnsi" w:hAnsiTheme="minorHAnsi" w:cstheme="minorHAnsi"/>
                <w:b w:val="0"/>
              </w:rPr>
              <w:t xml:space="preserve"> dle kapitoly B </w:t>
            </w:r>
            <w:r w:rsidRPr="00766FDD">
              <w:rPr>
                <w:rFonts w:asciiTheme="minorHAnsi" w:hAnsiTheme="minorHAnsi" w:cstheme="minorHAnsi"/>
                <w:b w:val="0"/>
              </w:rPr>
              <w:t xml:space="preserve">tohoto Katalogového listu smluvní pokuta v částce </w:t>
            </w:r>
            <w:r w:rsidR="00DD3680">
              <w:rPr>
                <w:rFonts w:asciiTheme="minorHAnsi" w:hAnsiTheme="minorHAnsi" w:cstheme="minorHAnsi"/>
                <w:b w:val="0"/>
              </w:rPr>
              <w:t>7</w:t>
            </w:r>
            <w:r w:rsidR="006247C1">
              <w:rPr>
                <w:rFonts w:asciiTheme="minorHAnsi" w:hAnsiTheme="minorHAnsi" w:cstheme="minorHAnsi"/>
                <w:b w:val="0"/>
              </w:rPr>
              <w:t xml:space="preserve"> 000,- </w:t>
            </w:r>
            <w:r>
              <w:rPr>
                <w:rFonts w:asciiTheme="minorHAnsi" w:hAnsiTheme="minorHAnsi" w:cstheme="minorHAnsi"/>
                <w:b w:val="0"/>
              </w:rPr>
              <w:t>Kč za každý den</w:t>
            </w:r>
            <w:r w:rsidRPr="00766FDD">
              <w:rPr>
                <w:rFonts w:asciiTheme="minorHAnsi" w:hAnsiTheme="minorHAnsi" w:cstheme="minorHAnsi"/>
                <w:b w:val="0"/>
              </w:rPr>
              <w:t xml:space="preserve"> prodlení do splnění příslušné povinnosti.</w:t>
            </w:r>
          </w:p>
          <w:p w:rsidR="006247C1" w:rsidRPr="006247C1" w:rsidRDefault="006247C1" w:rsidP="006247C1">
            <w:pPr>
              <w:pStyle w:val="Odstavecseseznamem"/>
              <w:keepLines/>
              <w:widowControl w:val="0"/>
              <w:numPr>
                <w:ilvl w:val="0"/>
                <w:numId w:val="39"/>
              </w:numPr>
              <w:spacing w:before="20" w:after="20" w:line="288" w:lineRule="auto"/>
              <w:rPr>
                <w:rFonts w:cstheme="minorHAnsi"/>
                <w:b w:val="0"/>
              </w:rPr>
            </w:pPr>
            <w:r w:rsidRPr="006247C1">
              <w:rPr>
                <w:rFonts w:asciiTheme="minorHAnsi" w:hAnsiTheme="minorHAnsi" w:cstheme="minorHAnsi"/>
                <w:b w:val="0"/>
              </w:rPr>
              <w:t>V případě neprovedení Služby, která byla řádně objednána dle této Sm</w:t>
            </w:r>
            <w:r w:rsidR="00DD3680">
              <w:rPr>
                <w:rFonts w:asciiTheme="minorHAnsi" w:hAnsiTheme="minorHAnsi" w:cstheme="minorHAnsi"/>
                <w:b w:val="0"/>
              </w:rPr>
              <w:t>louvy, smluvní pokuta ve výši 25</w:t>
            </w:r>
            <w:r w:rsidRPr="006247C1">
              <w:rPr>
                <w:rFonts w:asciiTheme="minorHAnsi" w:hAnsiTheme="minorHAnsi" w:cstheme="minorHAnsi"/>
                <w:b w:val="0"/>
              </w:rPr>
              <w:t xml:space="preserve"> 000,- Kč.</w:t>
            </w:r>
          </w:p>
          <w:p w:rsidR="00DD3680" w:rsidRPr="00DD3680" w:rsidRDefault="00DD3680" w:rsidP="00DD3680">
            <w:pPr>
              <w:pStyle w:val="Odstavecseseznamem"/>
              <w:keepLines/>
              <w:widowControl w:val="0"/>
              <w:numPr>
                <w:ilvl w:val="0"/>
                <w:numId w:val="39"/>
              </w:numPr>
              <w:spacing w:before="20" w:after="20" w:line="288" w:lineRule="auto"/>
              <w:rPr>
                <w:rFonts w:asciiTheme="minorHAnsi" w:hAnsiTheme="minorHAnsi" w:cstheme="minorHAnsi"/>
                <w:b w:val="0"/>
              </w:rPr>
            </w:pPr>
            <w:r w:rsidRPr="00DD3680">
              <w:rPr>
                <w:rFonts w:asciiTheme="minorHAnsi" w:hAnsiTheme="minorHAnsi" w:cstheme="minorHAnsi"/>
                <w:b w:val="0"/>
              </w:rPr>
              <w:t>V případě porušení jakékoli jiné p</w:t>
            </w:r>
            <w:bookmarkStart w:id="3" w:name="_GoBack"/>
            <w:bookmarkEnd w:id="3"/>
            <w:r w:rsidRPr="00DD3680">
              <w:rPr>
                <w:rFonts w:asciiTheme="minorHAnsi" w:hAnsiTheme="minorHAnsi" w:cstheme="minorHAnsi"/>
                <w:b w:val="0"/>
              </w:rPr>
              <w:t>ovinnosti vyplývající pro Poskytovatele z tohoto Katalogovéh</w:t>
            </w:r>
            <w:r>
              <w:rPr>
                <w:rFonts w:asciiTheme="minorHAnsi" w:hAnsiTheme="minorHAnsi" w:cstheme="minorHAnsi"/>
                <w:b w:val="0"/>
              </w:rPr>
              <w:t>o listu smluvní pokuta ve výši 5</w:t>
            </w:r>
            <w:r w:rsidRPr="00DD3680">
              <w:rPr>
                <w:rFonts w:asciiTheme="minorHAnsi" w:hAnsiTheme="minorHAnsi" w:cstheme="minorHAnsi"/>
                <w:b w:val="0"/>
              </w:rPr>
              <w:t xml:space="preserve"> 000,- Kč za každý jednotlivý případ takového por</w:t>
            </w:r>
            <w:r>
              <w:rPr>
                <w:rFonts w:asciiTheme="minorHAnsi" w:hAnsiTheme="minorHAnsi" w:cstheme="minorHAnsi"/>
                <w:b w:val="0"/>
              </w:rPr>
              <w:t xml:space="preserve">ušení a to za každý i započatý </w:t>
            </w:r>
            <w:r w:rsidRPr="00DD3680">
              <w:rPr>
                <w:rFonts w:asciiTheme="minorHAnsi" w:hAnsiTheme="minorHAnsi" w:cstheme="minorHAnsi"/>
                <w:b w:val="0"/>
              </w:rPr>
              <w:t>den.</w:t>
            </w:r>
          </w:p>
          <w:p w:rsidR="00366279" w:rsidRPr="004D6CB6" w:rsidRDefault="00DD3680" w:rsidP="00DD3680">
            <w:pPr>
              <w:pStyle w:val="Odstavecseseznamem"/>
              <w:keepLines/>
              <w:widowControl w:val="0"/>
              <w:numPr>
                <w:ilvl w:val="0"/>
                <w:numId w:val="39"/>
              </w:numPr>
              <w:spacing w:before="20" w:after="20" w:line="288" w:lineRule="auto"/>
              <w:rPr>
                <w:rFonts w:cstheme="minorHAnsi"/>
                <w:b w:val="0"/>
              </w:rPr>
            </w:pPr>
            <w:r w:rsidRPr="00DD3680">
              <w:rPr>
                <w:rFonts w:asciiTheme="minorHAnsi" w:hAnsiTheme="minorHAnsi" w:cstheme="minorHAnsi"/>
                <w:b w:val="0"/>
              </w:rPr>
              <w:t xml:space="preserve">Smluvní pokuty mohou být libovolně kombinovány, </w:t>
            </w:r>
            <w:proofErr w:type="gramStart"/>
            <w:r w:rsidRPr="00DD3680">
              <w:rPr>
                <w:rFonts w:asciiTheme="minorHAnsi" w:hAnsiTheme="minorHAnsi" w:cstheme="minorHAnsi"/>
                <w:b w:val="0"/>
              </w:rPr>
              <w:t>tzn.</w:t>
            </w:r>
            <w:proofErr w:type="gramEnd"/>
            <w:r w:rsidRPr="00DD3680">
              <w:rPr>
                <w:rFonts w:asciiTheme="minorHAnsi" w:hAnsiTheme="minorHAnsi" w:cstheme="minorHAnsi"/>
                <w:b w:val="0"/>
              </w:rPr>
              <w:t xml:space="preserve"> uplatnění jedné smluvní pokuty </w:t>
            </w:r>
            <w:proofErr w:type="gramStart"/>
            <w:r w:rsidRPr="00DD3680">
              <w:rPr>
                <w:rFonts w:asciiTheme="minorHAnsi" w:hAnsiTheme="minorHAnsi" w:cstheme="minorHAnsi"/>
                <w:b w:val="0"/>
              </w:rPr>
              <w:t>nevylučuj</w:t>
            </w:r>
            <w:r>
              <w:rPr>
                <w:rFonts w:asciiTheme="minorHAnsi" w:hAnsiTheme="minorHAnsi" w:cstheme="minorHAnsi"/>
                <w:b w:val="0"/>
              </w:rPr>
              <w:t>e</w:t>
            </w:r>
            <w:proofErr w:type="gramEnd"/>
            <w:r>
              <w:rPr>
                <w:rFonts w:asciiTheme="minorHAnsi" w:hAnsiTheme="minorHAnsi" w:cstheme="minorHAnsi"/>
                <w:b w:val="0"/>
              </w:rPr>
              <w:t xml:space="preserve"> souběžné uplatnění jakékoliv </w:t>
            </w:r>
            <w:r w:rsidRPr="00DD3680">
              <w:rPr>
                <w:rFonts w:asciiTheme="minorHAnsi" w:hAnsiTheme="minorHAnsi" w:cstheme="minorHAnsi"/>
                <w:b w:val="0"/>
              </w:rPr>
              <w:t>jiné smluvní pokuty</w:t>
            </w:r>
          </w:p>
        </w:tc>
      </w:tr>
      <w:tr w:rsidR="00366279"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66279" w:rsidRPr="00A86F05" w:rsidRDefault="00366279"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366279" w:rsidRPr="00A86F05" w:rsidTr="004F028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66279" w:rsidRDefault="00366279" w:rsidP="002E2562">
            <w:pPr>
              <w:pStyle w:val="Odstavecseseznamem"/>
              <w:widowControl w:val="0"/>
              <w:numPr>
                <w:ilvl w:val="0"/>
                <w:numId w:val="37"/>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366279" w:rsidRPr="006247C1" w:rsidDel="00E34BE5" w:rsidRDefault="00366279" w:rsidP="00550FE0">
            <w:pPr>
              <w:pStyle w:val="Odstavecseseznamem"/>
              <w:widowControl w:val="0"/>
              <w:numPr>
                <w:ilvl w:val="0"/>
                <w:numId w:val="37"/>
              </w:numPr>
              <w:spacing w:before="120"/>
              <w:rPr>
                <w:rFonts w:asciiTheme="minorHAnsi" w:hAnsiTheme="minorHAnsi" w:cstheme="minorHAnsi"/>
                <w:b w:val="0"/>
              </w:rPr>
            </w:pPr>
            <w:r>
              <w:rPr>
                <w:rFonts w:asciiTheme="minorHAnsi" w:hAnsiTheme="minorHAnsi" w:cstheme="minorHAnsi"/>
                <w:b w:val="0"/>
              </w:rPr>
              <w:t xml:space="preserve">Zákon č. </w:t>
            </w:r>
            <w:r w:rsidR="00550FE0">
              <w:rPr>
                <w:rFonts w:asciiTheme="minorHAnsi" w:hAnsiTheme="minorHAnsi" w:cstheme="minorHAnsi"/>
                <w:b w:val="0"/>
              </w:rPr>
              <w:t>541/2020</w:t>
            </w:r>
            <w:r>
              <w:rPr>
                <w:rFonts w:asciiTheme="minorHAnsi" w:hAnsiTheme="minorHAnsi" w:cstheme="minorHAnsi"/>
                <w:b w:val="0"/>
              </w:rPr>
              <w:t xml:space="preserve"> Sb., o odpadech</w:t>
            </w:r>
          </w:p>
        </w:tc>
      </w:tr>
      <w:tr w:rsidR="00366279" w:rsidRPr="00A86F05" w:rsidTr="004F028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66279" w:rsidRPr="00A86F05" w:rsidRDefault="00366279"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366279" w:rsidRPr="00A86F05" w:rsidTr="004F028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366279" w:rsidRPr="00A86F05" w:rsidRDefault="00366279"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366279" w:rsidRPr="00811D86" w:rsidRDefault="00366279"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9CF" w:rsidRDefault="00F269CF" w:rsidP="00D567AC">
      <w:pPr>
        <w:spacing w:after="0" w:line="240" w:lineRule="auto"/>
      </w:pPr>
      <w:r>
        <w:separator/>
      </w:r>
    </w:p>
  </w:endnote>
  <w:endnote w:type="continuationSeparator" w:id="0">
    <w:p w:rsidR="00F269CF" w:rsidRDefault="00F269CF"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9CF" w:rsidRDefault="00F269CF" w:rsidP="00D567AC">
      <w:pPr>
        <w:spacing w:after="0" w:line="240" w:lineRule="auto"/>
      </w:pPr>
      <w:r>
        <w:separator/>
      </w:r>
    </w:p>
  </w:footnote>
  <w:footnote w:type="continuationSeparator" w:id="0">
    <w:p w:rsidR="00F269CF" w:rsidRDefault="00F269CF"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290AC4"/>
    <w:multiLevelType w:val="hybridMultilevel"/>
    <w:tmpl w:val="978EC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6"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B25469"/>
    <w:multiLevelType w:val="multilevel"/>
    <w:tmpl w:val="67326B1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20"/>
  </w:num>
  <w:num w:numId="4">
    <w:abstractNumId w:val="20"/>
  </w:num>
  <w:num w:numId="5">
    <w:abstractNumId w:val="25"/>
  </w:num>
  <w:num w:numId="6">
    <w:abstractNumId w:val="3"/>
  </w:num>
  <w:num w:numId="7">
    <w:abstractNumId w:val="30"/>
  </w:num>
  <w:num w:numId="8">
    <w:abstractNumId w:val="18"/>
  </w:num>
  <w:num w:numId="9">
    <w:abstractNumId w:val="15"/>
  </w:num>
  <w:num w:numId="10">
    <w:abstractNumId w:val="23"/>
  </w:num>
  <w:num w:numId="11">
    <w:abstractNumId w:val="13"/>
  </w:num>
  <w:num w:numId="12">
    <w:abstractNumId w:val="29"/>
  </w:num>
  <w:num w:numId="13">
    <w:abstractNumId w:val="5"/>
  </w:num>
  <w:num w:numId="14">
    <w:abstractNumId w:val="8"/>
  </w:num>
  <w:num w:numId="15">
    <w:abstractNumId w:val="19"/>
  </w:num>
  <w:num w:numId="16">
    <w:abstractNumId w:val="10"/>
  </w:num>
  <w:num w:numId="17">
    <w:abstractNumId w:val="6"/>
  </w:num>
  <w:num w:numId="18">
    <w:abstractNumId w:val="16"/>
  </w:num>
  <w:num w:numId="19">
    <w:abstractNumId w:val="34"/>
  </w:num>
  <w:num w:numId="20">
    <w:abstractNumId w:val="2"/>
  </w:num>
  <w:num w:numId="21">
    <w:abstractNumId w:val="35"/>
  </w:num>
  <w:num w:numId="22">
    <w:abstractNumId w:val="31"/>
  </w:num>
  <w:num w:numId="23">
    <w:abstractNumId w:val="22"/>
  </w:num>
  <w:num w:numId="24">
    <w:abstractNumId w:val="7"/>
  </w:num>
  <w:num w:numId="25">
    <w:abstractNumId w:val="0"/>
  </w:num>
  <w:num w:numId="26">
    <w:abstractNumId w:val="12"/>
  </w:num>
  <w:num w:numId="27">
    <w:abstractNumId w:val="21"/>
  </w:num>
  <w:num w:numId="28">
    <w:abstractNumId w:val="28"/>
  </w:num>
  <w:num w:numId="29">
    <w:abstractNumId w:val="36"/>
  </w:num>
  <w:num w:numId="30">
    <w:abstractNumId w:val="17"/>
  </w:num>
  <w:num w:numId="31">
    <w:abstractNumId w:val="9"/>
  </w:num>
  <w:num w:numId="32">
    <w:abstractNumId w:val="27"/>
  </w:num>
  <w:num w:numId="33">
    <w:abstractNumId w:val="24"/>
  </w:num>
  <w:num w:numId="34">
    <w:abstractNumId w:val="26"/>
  </w:num>
  <w:num w:numId="35">
    <w:abstractNumId w:val="4"/>
  </w:num>
  <w:num w:numId="36">
    <w:abstractNumId w:val="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069C3"/>
    <w:rsid w:val="00011D2A"/>
    <w:rsid w:val="00016D7C"/>
    <w:rsid w:val="00030C74"/>
    <w:rsid w:val="00041D84"/>
    <w:rsid w:val="00042915"/>
    <w:rsid w:val="00043456"/>
    <w:rsid w:val="00044631"/>
    <w:rsid w:val="000454C1"/>
    <w:rsid w:val="000466B6"/>
    <w:rsid w:val="00054EFF"/>
    <w:rsid w:val="00057345"/>
    <w:rsid w:val="000650FA"/>
    <w:rsid w:val="000665BF"/>
    <w:rsid w:val="000672FF"/>
    <w:rsid w:val="00071805"/>
    <w:rsid w:val="0007553D"/>
    <w:rsid w:val="0007715E"/>
    <w:rsid w:val="000827F7"/>
    <w:rsid w:val="0009048D"/>
    <w:rsid w:val="0009616D"/>
    <w:rsid w:val="000A7360"/>
    <w:rsid w:val="000B6D7B"/>
    <w:rsid w:val="000C09C3"/>
    <w:rsid w:val="000C23AE"/>
    <w:rsid w:val="000C5BC0"/>
    <w:rsid w:val="000D4954"/>
    <w:rsid w:val="00100E77"/>
    <w:rsid w:val="00120A41"/>
    <w:rsid w:val="0012215C"/>
    <w:rsid w:val="00124BA9"/>
    <w:rsid w:val="00126E1F"/>
    <w:rsid w:val="001376EB"/>
    <w:rsid w:val="001466B4"/>
    <w:rsid w:val="00162B8C"/>
    <w:rsid w:val="00171338"/>
    <w:rsid w:val="001728EC"/>
    <w:rsid w:val="00181962"/>
    <w:rsid w:val="00184D3B"/>
    <w:rsid w:val="0019582F"/>
    <w:rsid w:val="00197101"/>
    <w:rsid w:val="001977E8"/>
    <w:rsid w:val="001A194A"/>
    <w:rsid w:val="001D4191"/>
    <w:rsid w:val="001E4BE3"/>
    <w:rsid w:val="001F2EDE"/>
    <w:rsid w:val="0021131E"/>
    <w:rsid w:val="00212BEF"/>
    <w:rsid w:val="00217285"/>
    <w:rsid w:val="00221006"/>
    <w:rsid w:val="002235F4"/>
    <w:rsid w:val="00225A26"/>
    <w:rsid w:val="00226F0D"/>
    <w:rsid w:val="00233268"/>
    <w:rsid w:val="00237DB5"/>
    <w:rsid w:val="0024709F"/>
    <w:rsid w:val="002479B8"/>
    <w:rsid w:val="00253A7B"/>
    <w:rsid w:val="002A7A5C"/>
    <w:rsid w:val="002C02C8"/>
    <w:rsid w:val="002C3F04"/>
    <w:rsid w:val="002E0606"/>
    <w:rsid w:val="002E07FF"/>
    <w:rsid w:val="002E127F"/>
    <w:rsid w:val="002E2562"/>
    <w:rsid w:val="002E2C3A"/>
    <w:rsid w:val="00307928"/>
    <w:rsid w:val="00307CDC"/>
    <w:rsid w:val="00307FBA"/>
    <w:rsid w:val="00321388"/>
    <w:rsid w:val="0032141B"/>
    <w:rsid w:val="00325344"/>
    <w:rsid w:val="00327D74"/>
    <w:rsid w:val="003311D5"/>
    <w:rsid w:val="00340414"/>
    <w:rsid w:val="00366279"/>
    <w:rsid w:val="00374711"/>
    <w:rsid w:val="00394CF3"/>
    <w:rsid w:val="003A43EB"/>
    <w:rsid w:val="003A5248"/>
    <w:rsid w:val="003B4F92"/>
    <w:rsid w:val="003D5F04"/>
    <w:rsid w:val="003E14A5"/>
    <w:rsid w:val="003E2748"/>
    <w:rsid w:val="003F0331"/>
    <w:rsid w:val="003F0EBD"/>
    <w:rsid w:val="003F7D4C"/>
    <w:rsid w:val="0043159F"/>
    <w:rsid w:val="004336B0"/>
    <w:rsid w:val="00446F50"/>
    <w:rsid w:val="00452154"/>
    <w:rsid w:val="00452E3A"/>
    <w:rsid w:val="00460344"/>
    <w:rsid w:val="00467C3F"/>
    <w:rsid w:val="0047121C"/>
    <w:rsid w:val="0048649D"/>
    <w:rsid w:val="004905CA"/>
    <w:rsid w:val="00490D09"/>
    <w:rsid w:val="004A113E"/>
    <w:rsid w:val="004B5235"/>
    <w:rsid w:val="004B7F7F"/>
    <w:rsid w:val="004D0015"/>
    <w:rsid w:val="004D31E1"/>
    <w:rsid w:val="004D47B9"/>
    <w:rsid w:val="004E29AF"/>
    <w:rsid w:val="004E6390"/>
    <w:rsid w:val="004E7EF9"/>
    <w:rsid w:val="004F0287"/>
    <w:rsid w:val="004F184F"/>
    <w:rsid w:val="004F396A"/>
    <w:rsid w:val="00510DDC"/>
    <w:rsid w:val="005231B9"/>
    <w:rsid w:val="005232BF"/>
    <w:rsid w:val="0052344B"/>
    <w:rsid w:val="005255E2"/>
    <w:rsid w:val="005339AC"/>
    <w:rsid w:val="00550FE0"/>
    <w:rsid w:val="005605CA"/>
    <w:rsid w:val="005627ED"/>
    <w:rsid w:val="00566247"/>
    <w:rsid w:val="00566672"/>
    <w:rsid w:val="005738EA"/>
    <w:rsid w:val="00575923"/>
    <w:rsid w:val="005772C0"/>
    <w:rsid w:val="00581D9F"/>
    <w:rsid w:val="00590021"/>
    <w:rsid w:val="00593ADA"/>
    <w:rsid w:val="00597A30"/>
    <w:rsid w:val="00597D44"/>
    <w:rsid w:val="005E58B7"/>
    <w:rsid w:val="005F7A53"/>
    <w:rsid w:val="00600CAF"/>
    <w:rsid w:val="006147AB"/>
    <w:rsid w:val="00617231"/>
    <w:rsid w:val="00622A9F"/>
    <w:rsid w:val="006247C1"/>
    <w:rsid w:val="00635EF8"/>
    <w:rsid w:val="00641C0F"/>
    <w:rsid w:val="00650AC9"/>
    <w:rsid w:val="00653754"/>
    <w:rsid w:val="00670358"/>
    <w:rsid w:val="00680CD9"/>
    <w:rsid w:val="00680E39"/>
    <w:rsid w:val="00691D02"/>
    <w:rsid w:val="00693273"/>
    <w:rsid w:val="006D3AC1"/>
    <w:rsid w:val="006D6A14"/>
    <w:rsid w:val="006E2821"/>
    <w:rsid w:val="006E463F"/>
    <w:rsid w:val="006F2297"/>
    <w:rsid w:val="006F4026"/>
    <w:rsid w:val="006F77EB"/>
    <w:rsid w:val="00701711"/>
    <w:rsid w:val="00704F0A"/>
    <w:rsid w:val="00706D8C"/>
    <w:rsid w:val="00710B7A"/>
    <w:rsid w:val="00716CDF"/>
    <w:rsid w:val="0073163C"/>
    <w:rsid w:val="00737CF5"/>
    <w:rsid w:val="00745C7E"/>
    <w:rsid w:val="0075373F"/>
    <w:rsid w:val="00767C6A"/>
    <w:rsid w:val="00781F81"/>
    <w:rsid w:val="007830E3"/>
    <w:rsid w:val="007856B1"/>
    <w:rsid w:val="00790A84"/>
    <w:rsid w:val="007974C4"/>
    <w:rsid w:val="007A0758"/>
    <w:rsid w:val="007A192B"/>
    <w:rsid w:val="007B1469"/>
    <w:rsid w:val="007B2059"/>
    <w:rsid w:val="007B2ACB"/>
    <w:rsid w:val="007B4BE1"/>
    <w:rsid w:val="007B5B47"/>
    <w:rsid w:val="007C3FE2"/>
    <w:rsid w:val="007D3D33"/>
    <w:rsid w:val="007E1E4D"/>
    <w:rsid w:val="007F2B50"/>
    <w:rsid w:val="007F2BC8"/>
    <w:rsid w:val="007F3FAF"/>
    <w:rsid w:val="007F73F0"/>
    <w:rsid w:val="00800868"/>
    <w:rsid w:val="00802E99"/>
    <w:rsid w:val="008104C6"/>
    <w:rsid w:val="00811D86"/>
    <w:rsid w:val="00811DB3"/>
    <w:rsid w:val="00816F7C"/>
    <w:rsid w:val="0082434D"/>
    <w:rsid w:val="0083026F"/>
    <w:rsid w:val="00836CE2"/>
    <w:rsid w:val="008441E4"/>
    <w:rsid w:val="00852F42"/>
    <w:rsid w:val="008641A9"/>
    <w:rsid w:val="0086705A"/>
    <w:rsid w:val="00877F00"/>
    <w:rsid w:val="00880B16"/>
    <w:rsid w:val="00896FB1"/>
    <w:rsid w:val="008A0D5C"/>
    <w:rsid w:val="008A4621"/>
    <w:rsid w:val="008A7435"/>
    <w:rsid w:val="008C3BE4"/>
    <w:rsid w:val="008C713E"/>
    <w:rsid w:val="008E1E8D"/>
    <w:rsid w:val="008E4C3C"/>
    <w:rsid w:val="008F2089"/>
    <w:rsid w:val="00907B8E"/>
    <w:rsid w:val="00915F12"/>
    <w:rsid w:val="00926E35"/>
    <w:rsid w:val="00933B00"/>
    <w:rsid w:val="0094401D"/>
    <w:rsid w:val="00956AD5"/>
    <w:rsid w:val="00962033"/>
    <w:rsid w:val="00964628"/>
    <w:rsid w:val="00966477"/>
    <w:rsid w:val="009666CC"/>
    <w:rsid w:val="00972DA6"/>
    <w:rsid w:val="00982B27"/>
    <w:rsid w:val="00985907"/>
    <w:rsid w:val="009A153A"/>
    <w:rsid w:val="009B2960"/>
    <w:rsid w:val="009B2CAA"/>
    <w:rsid w:val="009B3485"/>
    <w:rsid w:val="009B5991"/>
    <w:rsid w:val="009C5129"/>
    <w:rsid w:val="009E3168"/>
    <w:rsid w:val="009E341C"/>
    <w:rsid w:val="009F0CC2"/>
    <w:rsid w:val="009F59AE"/>
    <w:rsid w:val="009F6475"/>
    <w:rsid w:val="00A14D1D"/>
    <w:rsid w:val="00A2345D"/>
    <w:rsid w:val="00A23EE9"/>
    <w:rsid w:val="00A263CC"/>
    <w:rsid w:val="00A361D9"/>
    <w:rsid w:val="00A40D36"/>
    <w:rsid w:val="00A43033"/>
    <w:rsid w:val="00A44E0F"/>
    <w:rsid w:val="00A46298"/>
    <w:rsid w:val="00A628BD"/>
    <w:rsid w:val="00A65638"/>
    <w:rsid w:val="00A70D63"/>
    <w:rsid w:val="00A77F24"/>
    <w:rsid w:val="00A86F05"/>
    <w:rsid w:val="00AA01F4"/>
    <w:rsid w:val="00AA5191"/>
    <w:rsid w:val="00AB5829"/>
    <w:rsid w:val="00AB7340"/>
    <w:rsid w:val="00AE33C3"/>
    <w:rsid w:val="00AE486F"/>
    <w:rsid w:val="00AE5D96"/>
    <w:rsid w:val="00AF5891"/>
    <w:rsid w:val="00B246E2"/>
    <w:rsid w:val="00B26879"/>
    <w:rsid w:val="00B402E5"/>
    <w:rsid w:val="00B4031F"/>
    <w:rsid w:val="00B4775D"/>
    <w:rsid w:val="00B526C7"/>
    <w:rsid w:val="00B5436C"/>
    <w:rsid w:val="00BA1DC4"/>
    <w:rsid w:val="00BA769C"/>
    <w:rsid w:val="00BC4423"/>
    <w:rsid w:val="00BD0CBB"/>
    <w:rsid w:val="00BD3AF0"/>
    <w:rsid w:val="00BD56D2"/>
    <w:rsid w:val="00C00187"/>
    <w:rsid w:val="00C028C6"/>
    <w:rsid w:val="00C02EE8"/>
    <w:rsid w:val="00C13ADD"/>
    <w:rsid w:val="00C20FCF"/>
    <w:rsid w:val="00C334B9"/>
    <w:rsid w:val="00C51BBA"/>
    <w:rsid w:val="00C52CFC"/>
    <w:rsid w:val="00C62B6D"/>
    <w:rsid w:val="00C64398"/>
    <w:rsid w:val="00C818CA"/>
    <w:rsid w:val="00C84A01"/>
    <w:rsid w:val="00C87462"/>
    <w:rsid w:val="00C907CD"/>
    <w:rsid w:val="00C90CA8"/>
    <w:rsid w:val="00C92700"/>
    <w:rsid w:val="00CA0F50"/>
    <w:rsid w:val="00CA59B8"/>
    <w:rsid w:val="00CA734D"/>
    <w:rsid w:val="00CB6C31"/>
    <w:rsid w:val="00CB708C"/>
    <w:rsid w:val="00CC05CF"/>
    <w:rsid w:val="00CC0CB5"/>
    <w:rsid w:val="00CD4234"/>
    <w:rsid w:val="00CD43D2"/>
    <w:rsid w:val="00CD6D59"/>
    <w:rsid w:val="00CD7D6C"/>
    <w:rsid w:val="00CE0623"/>
    <w:rsid w:val="00D02133"/>
    <w:rsid w:val="00D04E5D"/>
    <w:rsid w:val="00D13896"/>
    <w:rsid w:val="00D32DD1"/>
    <w:rsid w:val="00D35229"/>
    <w:rsid w:val="00D40200"/>
    <w:rsid w:val="00D4425F"/>
    <w:rsid w:val="00D51EFD"/>
    <w:rsid w:val="00D527AD"/>
    <w:rsid w:val="00D53115"/>
    <w:rsid w:val="00D567AC"/>
    <w:rsid w:val="00D60ACF"/>
    <w:rsid w:val="00D6213E"/>
    <w:rsid w:val="00D665B5"/>
    <w:rsid w:val="00D7051D"/>
    <w:rsid w:val="00D73B1E"/>
    <w:rsid w:val="00D9014E"/>
    <w:rsid w:val="00DA74AE"/>
    <w:rsid w:val="00DB1D70"/>
    <w:rsid w:val="00DB2A77"/>
    <w:rsid w:val="00DB6658"/>
    <w:rsid w:val="00DB6CED"/>
    <w:rsid w:val="00DC0F90"/>
    <w:rsid w:val="00DC214B"/>
    <w:rsid w:val="00DD3680"/>
    <w:rsid w:val="00DE3030"/>
    <w:rsid w:val="00DE44EA"/>
    <w:rsid w:val="00DE629E"/>
    <w:rsid w:val="00DF1137"/>
    <w:rsid w:val="00E002A8"/>
    <w:rsid w:val="00E04A97"/>
    <w:rsid w:val="00E06D1C"/>
    <w:rsid w:val="00E10E56"/>
    <w:rsid w:val="00E20FFF"/>
    <w:rsid w:val="00E34BE5"/>
    <w:rsid w:val="00E359C7"/>
    <w:rsid w:val="00E51E9F"/>
    <w:rsid w:val="00E577A7"/>
    <w:rsid w:val="00E653B2"/>
    <w:rsid w:val="00E66F53"/>
    <w:rsid w:val="00E67FC9"/>
    <w:rsid w:val="00E75839"/>
    <w:rsid w:val="00E7672C"/>
    <w:rsid w:val="00E811C5"/>
    <w:rsid w:val="00E82F78"/>
    <w:rsid w:val="00E9047B"/>
    <w:rsid w:val="00EA099E"/>
    <w:rsid w:val="00EA39A0"/>
    <w:rsid w:val="00EA52AE"/>
    <w:rsid w:val="00EA5E79"/>
    <w:rsid w:val="00EA67DE"/>
    <w:rsid w:val="00EB5A16"/>
    <w:rsid w:val="00EC657E"/>
    <w:rsid w:val="00EC7D61"/>
    <w:rsid w:val="00ED1182"/>
    <w:rsid w:val="00ED50C0"/>
    <w:rsid w:val="00EE4DA9"/>
    <w:rsid w:val="00EF0656"/>
    <w:rsid w:val="00F02A93"/>
    <w:rsid w:val="00F04ABE"/>
    <w:rsid w:val="00F05AB1"/>
    <w:rsid w:val="00F179F2"/>
    <w:rsid w:val="00F20013"/>
    <w:rsid w:val="00F204E5"/>
    <w:rsid w:val="00F21EE5"/>
    <w:rsid w:val="00F269CF"/>
    <w:rsid w:val="00F30BBD"/>
    <w:rsid w:val="00F35407"/>
    <w:rsid w:val="00F35839"/>
    <w:rsid w:val="00F35F50"/>
    <w:rsid w:val="00F36460"/>
    <w:rsid w:val="00F36B5B"/>
    <w:rsid w:val="00F4036C"/>
    <w:rsid w:val="00F4337A"/>
    <w:rsid w:val="00F443B4"/>
    <w:rsid w:val="00F52F18"/>
    <w:rsid w:val="00F62C8F"/>
    <w:rsid w:val="00F72D6F"/>
    <w:rsid w:val="00F7367B"/>
    <w:rsid w:val="00F74898"/>
    <w:rsid w:val="00F77751"/>
    <w:rsid w:val="00F7778C"/>
    <w:rsid w:val="00F8164E"/>
    <w:rsid w:val="00F850F4"/>
    <w:rsid w:val="00F87227"/>
    <w:rsid w:val="00F87B4B"/>
    <w:rsid w:val="00FB062C"/>
    <w:rsid w:val="00FC323B"/>
    <w:rsid w:val="00FC7421"/>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4F02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035680">
      <w:bodyDiv w:val="1"/>
      <w:marLeft w:val="0"/>
      <w:marRight w:val="0"/>
      <w:marTop w:val="0"/>
      <w:marBottom w:val="0"/>
      <w:divBdr>
        <w:top w:val="none" w:sz="0" w:space="0" w:color="auto"/>
        <w:left w:val="none" w:sz="0" w:space="0" w:color="auto"/>
        <w:bottom w:val="none" w:sz="0" w:space="0" w:color="auto"/>
        <w:right w:val="none" w:sz="0" w:space="0" w:color="auto"/>
      </w:divBdr>
    </w:div>
    <w:div w:id="1056321715">
      <w:bodyDiv w:val="1"/>
      <w:marLeft w:val="0"/>
      <w:marRight w:val="0"/>
      <w:marTop w:val="0"/>
      <w:marBottom w:val="0"/>
      <w:divBdr>
        <w:top w:val="none" w:sz="0" w:space="0" w:color="auto"/>
        <w:left w:val="none" w:sz="0" w:space="0" w:color="auto"/>
        <w:bottom w:val="none" w:sz="0" w:space="0" w:color="auto"/>
        <w:right w:val="none" w:sz="0" w:space="0" w:color="auto"/>
      </w:divBdr>
    </w:div>
    <w:div w:id="1307660981">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417D0-26C9-4725-B349-B22F2BA80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993</Words>
  <Characters>5865</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2024-10-17T08:12:00Z</dcterms:modified>
</cp:coreProperties>
</file>